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4E" w:rsidRDefault="00ED1A4E" w:rsidP="00ED1A4E">
      <w:p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 xml:space="preserve">BREASTFEEDING SUPPORT: </w:t>
      </w:r>
      <w:r w:rsidR="00165790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ALTERNATIVE FEEDING METHODS</w:t>
      </w:r>
    </w:p>
    <w:p w:rsidR="00ED1A4E" w:rsidRPr="00ED1A4E" w:rsidRDefault="00ED1A4E" w:rsidP="00ED1A4E">
      <w:pPr>
        <w:numPr>
          <w:ilvl w:val="0"/>
          <w:numId w:val="1"/>
        </w:num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  <w:r w:rsidRPr="00ED1A4E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PURPOSE</w:t>
      </w:r>
    </w:p>
    <w:p w:rsidR="00A94ADB" w:rsidRDefault="00ED1A4E" w:rsidP="00DE4C06">
      <w:pPr>
        <w:spacing w:after="0" w:line="240" w:lineRule="auto"/>
        <w:ind w:left="720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ED1A4E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To provide guidelines for </w:t>
      </w:r>
      <w:r w:rsidR="00165790">
        <w:rPr>
          <w:rFonts w:ascii="Cambria" w:eastAsia="ヒラギノ角ゴ Pro W3" w:hAnsi="Cambria" w:cs="Times New Roman"/>
          <w:color w:val="000000"/>
          <w:sz w:val="24"/>
          <w:szCs w:val="20"/>
        </w:rPr>
        <w:t>alternative feeding methods (spoon, syringe, cup)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165790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for the </w:t>
      </w:r>
      <w:r w:rsidR="00D0785E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breastfeeding infant </w:t>
      </w:r>
      <w:r w:rsidR="00D0785E"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who is admitted to </w:t>
      </w:r>
      <w:r w:rsidR="00C671BB"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the </w:t>
      </w:r>
      <w:r w:rsidR="00D0785E"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NICU at </w:t>
      </w:r>
      <w:r w:rsidR="00165790"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≥ 35wk GA </w:t>
      </w:r>
      <w:r w:rsidR="00A94ADB"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>(not corrected</w:t>
      </w:r>
      <w:r w:rsidR="00D0785E"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GA</w:t>
      </w:r>
      <w:r w:rsidR="00A94ADB"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>)</w:t>
      </w:r>
      <w:r w:rsidR="00A94AD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310D82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when feeding at the breast is not possible (i.e. mom in not available for feed) or when supplementation of breastfeeding is </w:t>
      </w:r>
      <w:r w:rsidR="00E242FE">
        <w:rPr>
          <w:rFonts w:ascii="Cambria" w:eastAsia="ヒラギノ角ゴ Pro W3" w:hAnsi="Cambria" w:cs="Times New Roman"/>
          <w:color w:val="000000"/>
          <w:sz w:val="24"/>
          <w:szCs w:val="20"/>
        </w:rPr>
        <w:t>indicated</w:t>
      </w:r>
      <w:r w:rsidR="00A94AD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to foster the establishment of feedings at the breast. </w:t>
      </w:r>
    </w:p>
    <w:p w:rsidR="00EC66DC" w:rsidRDefault="00EC66DC" w:rsidP="00DE4C06">
      <w:pPr>
        <w:spacing w:after="0" w:line="240" w:lineRule="auto"/>
        <w:ind w:left="72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E4C06" w:rsidRPr="00DE4C06" w:rsidRDefault="00DE4C06" w:rsidP="00DE4C06">
      <w:pPr>
        <w:pStyle w:val="ListParagraph"/>
        <w:numPr>
          <w:ilvl w:val="0"/>
          <w:numId w:val="1"/>
        </w:num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  <w:r w:rsidRPr="00DE4C06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BACKGROUND</w:t>
      </w:r>
    </w:p>
    <w:p w:rsidR="00E242FE" w:rsidRDefault="009F25AC" w:rsidP="00DE4C06">
      <w:pPr>
        <w:spacing w:after="0" w:line="240" w:lineRule="auto"/>
        <w:ind w:left="720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When supplementary feeding is necessary, the primary goals are to feed the bab</w:t>
      </w:r>
      <w:r w:rsidR="00E242FE">
        <w:rPr>
          <w:rFonts w:ascii="Cambria" w:eastAsia="ヒラギノ角ゴ Pro W3" w:hAnsi="Cambria" w:cs="Times New Roman"/>
          <w:color w:val="000000"/>
          <w:sz w:val="24"/>
          <w:szCs w:val="20"/>
        </w:rPr>
        <w:t>y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and also to optimize the maternal milk supply while determining the cause of poor feeding or inadequate milk transfer. </w:t>
      </w:r>
      <w:r w:rsidR="00310D82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2952EE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Mother should continue to pump so as not to jeopardize milk production. </w:t>
      </w:r>
      <w:r w:rsidR="00B9337A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Bottle feeding is of concern </w:t>
      </w:r>
      <w:r w:rsidR="002952EE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for the breastfeeding infant </w:t>
      </w:r>
      <w:r w:rsidR="00B9337A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because of distinct differences in tongue and jaw movements and differences in flow; therefore alternative feeding methods should be utilized. </w:t>
      </w:r>
      <w:r w:rsidR="00310D82" w:rsidRPr="00831539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There are many ways to</w:t>
      </w:r>
      <w:r w:rsidRPr="00831539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 xml:space="preserve"> </w:t>
      </w:r>
      <w:r w:rsidR="00E242FE" w:rsidRPr="00831539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provide supplemental feedings and an optimal supplemental feeding devi</w:t>
      </w:r>
      <w:r w:rsidR="00164F90" w:rsidRPr="00831539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ce has not yet been identified and the method should be individualized for each breastfeeding dyad.</w:t>
      </w:r>
      <w:r w:rsidR="00164F90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E242FE">
        <w:rPr>
          <w:rFonts w:ascii="Cambria" w:eastAsia="ヒラギノ角ゴ Pro W3" w:hAnsi="Cambria" w:cs="Times New Roman"/>
          <w:color w:val="000000"/>
          <w:sz w:val="24"/>
          <w:szCs w:val="20"/>
        </w:rPr>
        <w:t>When selecting an alternative feeding method, the following should be considered:</w:t>
      </w:r>
    </w:p>
    <w:p w:rsidR="00E242FE" w:rsidRDefault="00E242FE" w:rsidP="00E242FE">
      <w:pPr>
        <w:pStyle w:val="ListParagraph"/>
        <w:numPr>
          <w:ilvl w:val="0"/>
          <w:numId w:val="18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Stress to the infant</w:t>
      </w:r>
    </w:p>
    <w:p w:rsidR="00922F51" w:rsidRDefault="00922F51" w:rsidP="00E242FE">
      <w:pPr>
        <w:pStyle w:val="ListParagraph"/>
        <w:numPr>
          <w:ilvl w:val="0"/>
          <w:numId w:val="18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Maternal Preference </w:t>
      </w:r>
    </w:p>
    <w:p w:rsidR="00E242FE" w:rsidRDefault="00E242FE" w:rsidP="00E242FE">
      <w:pPr>
        <w:pStyle w:val="ListParagraph"/>
        <w:numPr>
          <w:ilvl w:val="0"/>
          <w:numId w:val="18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Whether adequate milk volume can be fed in 20-30 minutes</w:t>
      </w:r>
      <w:r w:rsidR="002952EE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(larger volumes may be more appropriately delivered via cup)</w:t>
      </w:r>
    </w:p>
    <w:p w:rsidR="00B9337A" w:rsidRDefault="00922F51" w:rsidP="00E242FE">
      <w:pPr>
        <w:pStyle w:val="ListParagraph"/>
        <w:numPr>
          <w:ilvl w:val="0"/>
          <w:numId w:val="18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Short term use </w:t>
      </w:r>
      <w:r w:rsidR="00EC66DC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(5-7 days) </w:t>
      </w:r>
    </w:p>
    <w:p w:rsidR="00922F51" w:rsidRDefault="00922F51" w:rsidP="00922F51">
      <w:pPr>
        <w:pStyle w:val="ListParagraph"/>
        <w:numPr>
          <w:ilvl w:val="0"/>
          <w:numId w:val="18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922F51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Mother is available for feedings and supplementation is indicated. </w:t>
      </w:r>
    </w:p>
    <w:p w:rsidR="00D0785E" w:rsidRPr="00C671BB" w:rsidRDefault="00D0785E" w:rsidP="00922F51">
      <w:pPr>
        <w:pStyle w:val="ListParagraph"/>
        <w:numPr>
          <w:ilvl w:val="0"/>
          <w:numId w:val="18"/>
        </w:num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  <w:r w:rsidRPr="00C671BB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If NG/OG tube is in place, provide supplemental feeding via NG/OG.</w:t>
      </w:r>
    </w:p>
    <w:p w:rsidR="00922F51" w:rsidRDefault="00922F51" w:rsidP="00922F51">
      <w:pPr>
        <w:pStyle w:val="ListParagraph"/>
        <w:spacing w:after="0" w:line="240" w:lineRule="auto"/>
        <w:ind w:left="144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ED1A4E" w:rsidRDefault="00655ADD" w:rsidP="00DE4C06">
      <w:pPr>
        <w:spacing w:after="0" w:line="240" w:lineRule="auto"/>
        <w:ind w:left="720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Contraindications to alternative feeding methods include:</w:t>
      </w:r>
    </w:p>
    <w:p w:rsidR="00655ADD" w:rsidRDefault="00655ADD" w:rsidP="004C2F37">
      <w:pPr>
        <w:pStyle w:val="ListParagraph"/>
        <w:numPr>
          <w:ilvl w:val="0"/>
          <w:numId w:val="27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Cleft palate – requires </w:t>
      </w:r>
      <w:proofErr w:type="spellStart"/>
      <w:r>
        <w:rPr>
          <w:rFonts w:ascii="Cambria" w:eastAsia="ヒラギノ角ゴ Pro W3" w:hAnsi="Cambria" w:cs="Times New Roman"/>
          <w:color w:val="000000"/>
          <w:sz w:val="24"/>
          <w:szCs w:val="20"/>
        </w:rPr>
        <w:t>Haberman</w:t>
      </w:r>
      <w:proofErr w:type="spellEnd"/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feeder</w:t>
      </w:r>
    </w:p>
    <w:p w:rsidR="00B9337A" w:rsidRDefault="00B9337A" w:rsidP="004C2F37">
      <w:pPr>
        <w:pStyle w:val="ListParagraph"/>
        <w:numPr>
          <w:ilvl w:val="0"/>
          <w:numId w:val="27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Unsafe to breastfeed – i.e. at risk for aspiration</w:t>
      </w:r>
    </w:p>
    <w:p w:rsidR="00922F51" w:rsidRPr="00C671BB" w:rsidRDefault="00922F51" w:rsidP="004C2F37">
      <w:pPr>
        <w:pStyle w:val="ListParagraph"/>
        <w:numPr>
          <w:ilvl w:val="0"/>
          <w:numId w:val="27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Long term use (&gt; </w:t>
      </w:r>
      <w:r w:rsidR="002B0BA5"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1 </w:t>
      </w:r>
      <w:r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week) place Lactation consult for further evaluation. </w:t>
      </w:r>
    </w:p>
    <w:p w:rsidR="00655ADD" w:rsidRPr="00ED1A4E" w:rsidRDefault="00655ADD" w:rsidP="00DE4C06">
      <w:pPr>
        <w:spacing w:after="0" w:line="240" w:lineRule="auto"/>
        <w:ind w:left="72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1D078A" w:rsidRPr="00EC66DC" w:rsidRDefault="00ED1A4E" w:rsidP="00EC66DC">
      <w:pPr>
        <w:pStyle w:val="ListParagraph"/>
        <w:numPr>
          <w:ilvl w:val="0"/>
          <w:numId w:val="1"/>
        </w:num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  <w:r w:rsidRPr="00EC66DC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PROCEDURE</w:t>
      </w:r>
    </w:p>
    <w:p w:rsidR="00D0785E" w:rsidRPr="00C671BB" w:rsidRDefault="00D0785E" w:rsidP="00D0785E">
      <w:pPr>
        <w:pStyle w:val="ListParagraph"/>
        <w:numPr>
          <w:ilvl w:val="0"/>
          <w:numId w:val="26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>Mothers are encouraged to room in to increase breastfeeding opportunities</w:t>
      </w:r>
      <w:r w:rsidR="004C2F37"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>.</w:t>
      </w:r>
      <w:r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4C2F37" w:rsidRPr="00C671BB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Alternative feeding methods are intended to be an adjunct to breastfeeding, not a replacement of breastfeeding.</w:t>
      </w:r>
    </w:p>
    <w:p w:rsidR="00D0785E" w:rsidRPr="00C671BB" w:rsidRDefault="004C2F37" w:rsidP="00D0785E">
      <w:pPr>
        <w:pStyle w:val="ListParagraph"/>
        <w:numPr>
          <w:ilvl w:val="0"/>
          <w:numId w:val="25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>If mother is not at the bedside for breastfeeding, may provide 3 consecutive feedings via an alternative feeding method, then infants will be bottle fed.</w:t>
      </w:r>
      <w:r w:rsidR="00D0785E" w:rsidRPr="00C671BB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</w:p>
    <w:p w:rsidR="00D0785E" w:rsidRDefault="00D0785E" w:rsidP="001D078A">
      <w:p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</w:p>
    <w:p w:rsidR="001D078A" w:rsidRPr="001D078A" w:rsidRDefault="001D078A" w:rsidP="004C2F37">
      <w:pPr>
        <w:spacing w:after="0" w:line="240" w:lineRule="auto"/>
        <w:ind w:firstLine="720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A</w:t>
      </w:r>
      <w:r w:rsidRPr="001D078A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.  Spoon Feeding</w:t>
      </w:r>
      <w:r w:rsidR="00831539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</w:t>
      </w:r>
    </w:p>
    <w:p w:rsidR="00002806" w:rsidRPr="00002806" w:rsidRDefault="00002806" w:rsidP="00002806">
      <w:pPr>
        <w:pStyle w:val="ListParagraph"/>
        <w:numPr>
          <w:ilvl w:val="0"/>
          <w:numId w:val="19"/>
        </w:numPr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002806">
        <w:rPr>
          <w:rFonts w:ascii="Cambria" w:eastAsia="ヒラギノ角ゴ Pro W3" w:hAnsi="Cambria" w:cs="Times New Roman"/>
          <w:color w:val="000000"/>
          <w:sz w:val="24"/>
          <w:szCs w:val="20"/>
        </w:rPr>
        <w:t>Infant should be supported and held securely in a sitting</w:t>
      </w:r>
      <w:r w:rsidR="00831539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position or swaddled. </w:t>
      </w:r>
    </w:p>
    <w:p w:rsidR="00002806" w:rsidRPr="00002806" w:rsidRDefault="001D078A" w:rsidP="008F2051">
      <w:pPr>
        <w:pStyle w:val="ListParagraph"/>
        <w:numPr>
          <w:ilvl w:val="0"/>
          <w:numId w:val="19"/>
        </w:numPr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0028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The spoon </w:t>
      </w:r>
      <w:r w:rsidR="008F2051" w:rsidRPr="008F2051">
        <w:rPr>
          <w:rFonts w:ascii="Cambria" w:eastAsia="ヒラギノ角ゴ Pro W3" w:hAnsi="Cambria" w:cs="Times New Roman"/>
          <w:color w:val="000000"/>
          <w:sz w:val="24"/>
          <w:szCs w:val="20"/>
        </w:rPr>
        <w:t>rests on the baby’s lower lip and milk should reach the baby’s lips</w:t>
      </w:r>
      <w:r w:rsidR="008F2051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. </w:t>
      </w:r>
      <w:r w:rsidR="00002806" w:rsidRPr="00002806">
        <w:t xml:space="preserve"> </w:t>
      </w:r>
    </w:p>
    <w:p w:rsidR="00002806" w:rsidRPr="00002806" w:rsidRDefault="00002806" w:rsidP="00002806">
      <w:pPr>
        <w:pStyle w:val="ListParagraph"/>
        <w:numPr>
          <w:ilvl w:val="0"/>
          <w:numId w:val="19"/>
        </w:numPr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0028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Do not pour the milk into the baby’s mouth. </w:t>
      </w:r>
    </w:p>
    <w:p w:rsidR="001D078A" w:rsidRDefault="00002806" w:rsidP="001D078A">
      <w:pPr>
        <w:pStyle w:val="ListParagraph"/>
        <w:numPr>
          <w:ilvl w:val="0"/>
          <w:numId w:val="19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Hold the spoon to the baby’s lips and allow </w:t>
      </w:r>
      <w:r w:rsidR="001D078A" w:rsidRPr="001D078A">
        <w:rPr>
          <w:rFonts w:ascii="Cambria" w:eastAsia="ヒラギノ角ゴ Pro W3" w:hAnsi="Cambria" w:cs="Times New Roman"/>
          <w:color w:val="000000"/>
          <w:sz w:val="24"/>
          <w:szCs w:val="20"/>
        </w:rPr>
        <w:t>the infant to lap the milk and bring the milk into the mouth and hold it until ready for swallowing.</w:t>
      </w:r>
    </w:p>
    <w:p w:rsidR="001D078A" w:rsidRDefault="001D078A" w:rsidP="001D078A">
      <w:pPr>
        <w:pStyle w:val="ListParagraph"/>
        <w:numPr>
          <w:ilvl w:val="0"/>
          <w:numId w:val="19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1D078A">
        <w:rPr>
          <w:rFonts w:ascii="Cambria" w:eastAsia="ヒラギノ角ゴ Pro W3" w:hAnsi="Cambria" w:cs="Times New Roman"/>
          <w:color w:val="000000"/>
          <w:sz w:val="24"/>
          <w:szCs w:val="20"/>
        </w:rPr>
        <w:lastRenderedPageBreak/>
        <w:t xml:space="preserve">Repeat these steps until infant is satisfied following supplementation guidelines in policy. </w:t>
      </w:r>
    </w:p>
    <w:p w:rsidR="00831539" w:rsidRPr="00831539" w:rsidRDefault="001D078A" w:rsidP="00831539">
      <w:pPr>
        <w:pStyle w:val="ListParagraph"/>
        <w:numPr>
          <w:ilvl w:val="0"/>
          <w:numId w:val="19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1D078A">
        <w:rPr>
          <w:rFonts w:ascii="Cambria" w:eastAsia="ヒラギノ角ゴ Pro W3" w:hAnsi="Cambria" w:cs="Times New Roman"/>
          <w:color w:val="000000"/>
          <w:sz w:val="24"/>
          <w:szCs w:val="20"/>
        </w:rPr>
        <w:t>Demonstrate and educate parents</w:t>
      </w:r>
      <w:r w:rsidR="002952EE">
        <w:rPr>
          <w:rFonts w:ascii="Cambria" w:eastAsia="ヒラギノ角ゴ Pro W3" w:hAnsi="Cambria" w:cs="Times New Roman"/>
          <w:color w:val="000000"/>
          <w:sz w:val="24"/>
          <w:szCs w:val="20"/>
        </w:rPr>
        <w:t>.</w:t>
      </w:r>
    </w:p>
    <w:p w:rsidR="00A07F61" w:rsidRDefault="00A07F61" w:rsidP="00A07F61">
      <w:pPr>
        <w:pStyle w:val="ListParagraph"/>
        <w:spacing w:after="0" w:line="240" w:lineRule="auto"/>
        <w:ind w:left="144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1D078A" w:rsidRDefault="001D078A" w:rsidP="001D078A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ab/>
        <w:t xml:space="preserve">B. </w:t>
      </w:r>
      <w:r w:rsidRPr="001D078A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Syringe Feeding</w:t>
      </w:r>
      <w:r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  <w:r w:rsidR="00831539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</w:p>
    <w:p w:rsidR="00002806" w:rsidRDefault="001D078A" w:rsidP="00002806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ab/>
        <w:t>1.</w:t>
      </w:r>
      <w:r w:rsidR="00002806" w:rsidRPr="00002806">
        <w:t xml:space="preserve"> </w:t>
      </w:r>
      <w:r w:rsidR="000028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 </w:t>
      </w:r>
      <w:r w:rsidR="00002806" w:rsidRPr="00002806">
        <w:rPr>
          <w:rFonts w:ascii="Cambria" w:eastAsia="ヒラギノ角ゴ Pro W3" w:hAnsi="Cambria" w:cs="Times New Roman"/>
          <w:color w:val="000000"/>
          <w:sz w:val="24"/>
          <w:szCs w:val="20"/>
        </w:rPr>
        <w:t>Infant should be supported and held securely in a sitting position</w:t>
      </w:r>
      <w:r w:rsidR="00831539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or </w:t>
      </w:r>
      <w:r w:rsidR="00831539" w:rsidRPr="00831539">
        <w:rPr>
          <w:rFonts w:ascii="Cambria" w:eastAsia="ヒラギノ角ゴ Pro W3" w:hAnsi="Cambria" w:cs="Times New Roman"/>
          <w:color w:val="000000"/>
          <w:sz w:val="24"/>
          <w:szCs w:val="20"/>
        </w:rPr>
        <w:t>swaddled.</w:t>
      </w:r>
    </w:p>
    <w:p w:rsidR="00002806" w:rsidRPr="00002806" w:rsidRDefault="00002806" w:rsidP="00002806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ab/>
        <w:t xml:space="preserve">2.  Use a </w:t>
      </w:r>
      <w:r w:rsidRPr="00002806">
        <w:rPr>
          <w:rFonts w:ascii="Cambria" w:eastAsia="ヒラギノ角ゴ Pro W3" w:hAnsi="Cambria" w:cs="Times New Roman"/>
          <w:color w:val="000000"/>
          <w:sz w:val="24"/>
          <w:szCs w:val="20"/>
        </w:rPr>
        <w:t>BD oral feeding syringe</w:t>
      </w:r>
      <w:r w:rsidR="002952EE">
        <w:rPr>
          <w:rFonts w:ascii="Cambria" w:eastAsia="ヒラギノ角ゴ Pro W3" w:hAnsi="Cambria" w:cs="Times New Roman"/>
          <w:color w:val="000000"/>
          <w:sz w:val="24"/>
          <w:szCs w:val="20"/>
        </w:rPr>
        <w:t>.</w:t>
      </w:r>
    </w:p>
    <w:p w:rsidR="00002806" w:rsidRPr="00002806" w:rsidRDefault="00002806" w:rsidP="00002806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ab/>
        <w:t xml:space="preserve">3.  </w:t>
      </w:r>
      <w:r w:rsidR="002952EE">
        <w:rPr>
          <w:rFonts w:ascii="Cambria" w:eastAsia="ヒラギノ角ゴ Pro W3" w:hAnsi="Cambria" w:cs="Times New Roman"/>
          <w:color w:val="000000"/>
          <w:sz w:val="24"/>
          <w:szCs w:val="20"/>
        </w:rPr>
        <w:t>P</w:t>
      </w:r>
      <w:r w:rsidRPr="000028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lace small amounts in side of cheek and allow infant to swallow.  </w:t>
      </w:r>
    </w:p>
    <w:p w:rsidR="001D078A" w:rsidRDefault="00002806" w:rsidP="00002806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ab/>
        <w:t xml:space="preserve">4.  </w:t>
      </w:r>
      <w:r w:rsidRPr="00002806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Repeat these steps until infant is satisfied </w:t>
      </w:r>
      <w:r w:rsidR="002952EE">
        <w:rPr>
          <w:rFonts w:ascii="Cambria" w:eastAsia="ヒラギノ角ゴ Pro W3" w:hAnsi="Cambria" w:cs="Times New Roman"/>
          <w:color w:val="000000"/>
          <w:sz w:val="24"/>
          <w:szCs w:val="20"/>
        </w:rPr>
        <w:t>or ordered amount is delivered.</w:t>
      </w:r>
    </w:p>
    <w:p w:rsidR="001D078A" w:rsidRDefault="00002806" w:rsidP="001D078A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ab/>
      </w:r>
    </w:p>
    <w:p w:rsidR="001D078A" w:rsidRDefault="001D078A" w:rsidP="001D078A">
      <w:p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ab/>
        <w:t xml:space="preserve">C.  </w:t>
      </w:r>
      <w:r w:rsidRPr="001D078A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Cup feeding</w:t>
      </w:r>
      <w:r w:rsidRPr="001D078A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</w:p>
    <w:p w:rsidR="001D078A" w:rsidRDefault="008F2051" w:rsidP="00831539">
      <w:pPr>
        <w:pStyle w:val="ListParagraph"/>
        <w:numPr>
          <w:ilvl w:val="1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Infant should be supported and hel</w:t>
      </w:r>
      <w:r w:rsidR="00831539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d securely in sitting position </w:t>
      </w:r>
      <w:r w:rsidR="00831539" w:rsidRPr="00831539">
        <w:rPr>
          <w:rFonts w:ascii="Cambria" w:eastAsia="ヒラギノ角ゴ Pro W3" w:hAnsi="Cambria" w:cs="Times New Roman"/>
          <w:color w:val="000000"/>
          <w:sz w:val="24"/>
          <w:szCs w:val="20"/>
        </w:rPr>
        <w:t>or swaddled.</w:t>
      </w:r>
    </w:p>
    <w:p w:rsidR="008F2051" w:rsidRPr="008F2051" w:rsidRDefault="008F2051" w:rsidP="001D078A">
      <w:pPr>
        <w:pStyle w:val="ListParagraph"/>
        <w:numPr>
          <w:ilvl w:val="1"/>
          <w:numId w:val="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1D078A">
        <w:rPr>
          <w:rFonts w:asciiTheme="majorHAnsi" w:eastAsia="ヒラギノ角ゴ Pro W3" w:hAnsiTheme="majorHAnsi" w:cs="Times New Roman"/>
          <w:color w:val="000000"/>
          <w:sz w:val="24"/>
          <w:szCs w:val="20"/>
        </w:rPr>
        <w:t>Cup rests on the baby’s lower lip and</w:t>
      </w:r>
      <w:r>
        <w:rPr>
          <w:rFonts w:asciiTheme="majorHAnsi" w:eastAsia="ヒラギノ角ゴ Pro W3" w:hAnsiTheme="majorHAnsi" w:cs="Times New Roman"/>
          <w:color w:val="000000"/>
          <w:sz w:val="24"/>
          <w:szCs w:val="20"/>
        </w:rPr>
        <w:t xml:space="preserve"> milk should reach the baby’s lips. </w:t>
      </w:r>
    </w:p>
    <w:p w:rsidR="001D078A" w:rsidRPr="001D078A" w:rsidRDefault="001D078A" w:rsidP="001D078A">
      <w:pPr>
        <w:pStyle w:val="ListParagraph"/>
        <w:numPr>
          <w:ilvl w:val="1"/>
          <w:numId w:val="1"/>
        </w:numPr>
        <w:spacing w:after="0" w:line="240" w:lineRule="auto"/>
        <w:rPr>
          <w:rFonts w:asciiTheme="majorHAnsi" w:hAnsiTheme="majorHAnsi"/>
          <w:sz w:val="24"/>
          <w:szCs w:val="24"/>
        </w:rPr>
      </w:pPr>
      <w:r w:rsidRPr="001D078A">
        <w:rPr>
          <w:rFonts w:asciiTheme="majorHAnsi" w:hAnsiTheme="majorHAnsi"/>
          <w:sz w:val="24"/>
          <w:szCs w:val="24"/>
        </w:rPr>
        <w:t xml:space="preserve">Do not pour the milk into the baby’s mouth. </w:t>
      </w:r>
    </w:p>
    <w:p w:rsidR="00EC66DC" w:rsidRDefault="001D078A" w:rsidP="00EC66DC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 w:rsidRPr="00EC66DC">
        <w:rPr>
          <w:rFonts w:asciiTheme="majorHAnsi" w:hAnsiTheme="majorHAnsi"/>
          <w:sz w:val="24"/>
          <w:szCs w:val="24"/>
        </w:rPr>
        <w:t>Hold the cup to the baby’s lips and allow the baby to lap the milk</w:t>
      </w:r>
      <w:r w:rsidR="00EC66DC" w:rsidRPr="00EC66DC">
        <w:rPr>
          <w:rFonts w:asciiTheme="majorHAnsi" w:hAnsiTheme="majorHAnsi"/>
          <w:sz w:val="24"/>
          <w:szCs w:val="24"/>
        </w:rPr>
        <w:t xml:space="preserve"> </w:t>
      </w:r>
      <w:r w:rsidR="00EC66DC">
        <w:rPr>
          <w:rFonts w:asciiTheme="majorHAnsi" w:hAnsiTheme="majorHAnsi"/>
          <w:sz w:val="24"/>
          <w:szCs w:val="24"/>
        </w:rPr>
        <w:t xml:space="preserve">and </w:t>
      </w:r>
      <w:r w:rsidR="00EC66DC" w:rsidRPr="00EC66DC">
        <w:rPr>
          <w:rFonts w:asciiTheme="majorHAnsi" w:hAnsiTheme="majorHAnsi"/>
          <w:sz w:val="24"/>
          <w:szCs w:val="24"/>
        </w:rPr>
        <w:t xml:space="preserve">bring </w:t>
      </w:r>
      <w:r w:rsidR="00EC66DC">
        <w:rPr>
          <w:rFonts w:asciiTheme="majorHAnsi" w:hAnsiTheme="majorHAnsi"/>
          <w:sz w:val="24"/>
          <w:szCs w:val="24"/>
        </w:rPr>
        <w:tab/>
      </w:r>
      <w:r w:rsidR="00EC66DC" w:rsidRPr="00EC66DC">
        <w:rPr>
          <w:rFonts w:asciiTheme="majorHAnsi" w:hAnsiTheme="majorHAnsi"/>
          <w:sz w:val="24"/>
          <w:szCs w:val="24"/>
        </w:rPr>
        <w:t>the milk into the mouth and hold it until ready for swallowing.</w:t>
      </w:r>
    </w:p>
    <w:p w:rsidR="00EC66DC" w:rsidRPr="00EC66DC" w:rsidRDefault="00EC66DC" w:rsidP="00EC66DC">
      <w:pPr>
        <w:pStyle w:val="ListParagraph"/>
        <w:numPr>
          <w:ilvl w:val="1"/>
          <w:numId w:val="1"/>
        </w:numPr>
        <w:rPr>
          <w:rFonts w:asciiTheme="majorHAnsi" w:hAnsiTheme="majorHAnsi"/>
          <w:sz w:val="24"/>
          <w:szCs w:val="24"/>
        </w:rPr>
      </w:pPr>
      <w:r w:rsidRPr="00EC66DC">
        <w:rPr>
          <w:rFonts w:asciiTheme="majorHAnsi" w:hAnsiTheme="majorHAnsi"/>
          <w:sz w:val="24"/>
          <w:szCs w:val="24"/>
        </w:rPr>
        <w:t xml:space="preserve">Repeat these steps until infant is satisfied </w:t>
      </w:r>
      <w:r w:rsidR="002952EE">
        <w:rPr>
          <w:rFonts w:asciiTheme="majorHAnsi" w:hAnsiTheme="majorHAnsi"/>
          <w:sz w:val="24"/>
          <w:szCs w:val="24"/>
        </w:rPr>
        <w:t>or ordered amount is delivered.</w:t>
      </w:r>
    </w:p>
    <w:p w:rsidR="00EC66DC" w:rsidRDefault="001D078A" w:rsidP="00EC66DC">
      <w:pPr>
        <w:pStyle w:val="ListParagraph"/>
        <w:numPr>
          <w:ilvl w:val="1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1D078A">
        <w:rPr>
          <w:rFonts w:ascii="Cambria" w:eastAsia="ヒラギノ角ゴ Pro W3" w:hAnsi="Cambria" w:cs="Times New Roman"/>
          <w:color w:val="000000"/>
          <w:sz w:val="24"/>
          <w:szCs w:val="20"/>
        </w:rPr>
        <w:t>Demonstrate and educate parents</w:t>
      </w:r>
      <w:r w:rsidR="00890A58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. </w:t>
      </w:r>
    </w:p>
    <w:p w:rsidR="00EC66DC" w:rsidRDefault="00EC66DC" w:rsidP="00EC66DC">
      <w:pPr>
        <w:pStyle w:val="ListParagraph"/>
        <w:numPr>
          <w:ilvl w:val="1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EC66DC">
        <w:rPr>
          <w:rFonts w:ascii="Cambria" w:eastAsia="ヒラギノ角ゴ Pro W3" w:hAnsi="Cambria" w:cs="Times New Roman"/>
          <w:color w:val="000000"/>
          <w:sz w:val="24"/>
          <w:szCs w:val="20"/>
        </w:rPr>
        <w:t>Cup feeding may provide larger volumes then spoon or syringe feeding.</w:t>
      </w:r>
    </w:p>
    <w:p w:rsidR="00890A58" w:rsidRDefault="00890A58" w:rsidP="00EC66DC">
      <w:pPr>
        <w:pStyle w:val="ListParagraph"/>
        <w:numPr>
          <w:ilvl w:val="1"/>
          <w:numId w:val="1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rPr>
          <w:rFonts w:ascii="Cambria" w:eastAsia="ヒラギノ角ゴ Pro W3" w:hAnsi="Cambria" w:cs="Times New Roman"/>
          <w:color w:val="000000"/>
          <w:sz w:val="24"/>
          <w:szCs w:val="20"/>
        </w:rPr>
        <w:t>See video clip below</w:t>
      </w:r>
    </w:p>
    <w:p w:rsidR="00EC66DC" w:rsidRPr="00EC66DC" w:rsidRDefault="002952EE" w:rsidP="002952EE">
      <w:pPr>
        <w:pStyle w:val="ListParagraph"/>
        <w:rPr>
          <w:rFonts w:ascii="Cambria" w:eastAsia="ヒラギノ角ゴ Pro W3" w:hAnsi="Cambria" w:cs="Times New Roman"/>
          <w:color w:val="000000"/>
          <w:sz w:val="24"/>
          <w:szCs w:val="20"/>
        </w:rPr>
      </w:pPr>
      <w:r>
        <w:t xml:space="preserve">              </w:t>
      </w:r>
      <w:hyperlink r:id="rId8" w:history="1">
        <w:r w:rsidR="00EC66DC" w:rsidRPr="00F407E8">
          <w:rPr>
            <w:rStyle w:val="Hyperlink"/>
            <w:rFonts w:ascii="Cambria" w:eastAsia="ヒラギノ角ゴ Pro W3" w:hAnsi="Cambria" w:cs="Times New Roman"/>
            <w:sz w:val="24"/>
            <w:szCs w:val="20"/>
          </w:rPr>
          <w:t>http://www.breastfeedinginc.ca/content.php?pagename=vid-cupfeed</w:t>
        </w:r>
      </w:hyperlink>
    </w:p>
    <w:p w:rsidR="00B4618F" w:rsidRDefault="00D121A4" w:rsidP="00D121A4">
      <w:pPr>
        <w:pStyle w:val="ListParagraph"/>
        <w:numPr>
          <w:ilvl w:val="0"/>
          <w:numId w:val="1"/>
        </w:num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  <w:r w:rsidRPr="00D121A4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Suggested volumes</w:t>
      </w:r>
      <w:r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 xml:space="preserve"> and output</w:t>
      </w:r>
    </w:p>
    <w:p w:rsidR="00D121A4" w:rsidRPr="00D121A4" w:rsidRDefault="00D121A4" w:rsidP="00D121A4">
      <w:pPr>
        <w:pStyle w:val="ListParagraph"/>
        <w:numPr>
          <w:ilvl w:val="0"/>
          <w:numId w:val="28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D121A4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The chart below provides the average reported intake of colostrum by healthy breastfed infants (ABM Clinical Protocol #3, 2009) </w:t>
      </w:r>
    </w:p>
    <w:p w:rsidR="00D121A4" w:rsidRP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121A4" w:rsidRP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tbl>
      <w:tblPr>
        <w:tblpPr w:leftFromText="180" w:rightFromText="180" w:vertAnchor="text" w:tblpX="1800" w:tblpY="1"/>
        <w:tblOverlap w:val="never"/>
        <w:tblW w:w="371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91"/>
        <w:gridCol w:w="1722"/>
      </w:tblGrid>
      <w:tr w:rsidR="00D121A4" w:rsidRPr="00ED2211" w:rsidTr="00D121A4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9A57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21A4" w:rsidRPr="00ED2211" w:rsidRDefault="00D121A4" w:rsidP="004C7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D2211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24"/>
              </w:rPr>
              <w:t xml:space="preserve">Time </w:t>
            </w:r>
          </w:p>
        </w:tc>
        <w:tc>
          <w:tcPr>
            <w:tcW w:w="17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9A57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21A4" w:rsidRPr="00ED2211" w:rsidRDefault="00D121A4" w:rsidP="004C7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D2211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24"/>
              </w:rPr>
              <w:t>Intake ml/Feed</w:t>
            </w:r>
          </w:p>
        </w:tc>
      </w:tr>
      <w:tr w:rsidR="00D121A4" w:rsidRPr="00ED2211" w:rsidTr="00D121A4">
        <w:trPr>
          <w:trHeight w:val="249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1D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21A4" w:rsidRPr="00ED2211" w:rsidRDefault="00D121A4" w:rsidP="004C7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D2211">
              <w:rPr>
                <w:rFonts w:ascii="Calibri" w:eastAsia="Times New Roman" w:hAnsi="Calibri" w:cs="Arial"/>
                <w:color w:val="2F2B20"/>
                <w:kern w:val="24"/>
                <w:sz w:val="24"/>
                <w:szCs w:val="24"/>
              </w:rPr>
              <w:t>1</w:t>
            </w:r>
            <w:proofErr w:type="spellStart"/>
            <w:r w:rsidRPr="00ED2211">
              <w:rPr>
                <w:rFonts w:ascii="Calibri" w:eastAsia="Times New Roman" w:hAnsi="Calibri" w:cs="Arial"/>
                <w:color w:val="2F2B20"/>
                <w:kern w:val="24"/>
                <w:position w:val="11"/>
                <w:sz w:val="24"/>
                <w:szCs w:val="24"/>
                <w:vertAlign w:val="superscript"/>
              </w:rPr>
              <w:t>st</w:t>
            </w:r>
            <w:proofErr w:type="spellEnd"/>
            <w:r w:rsidRPr="00ED2211">
              <w:rPr>
                <w:rFonts w:ascii="Calibri" w:eastAsia="Times New Roman" w:hAnsi="Calibri" w:cs="Arial"/>
                <w:color w:val="2F2B20"/>
                <w:kern w:val="24"/>
                <w:sz w:val="24"/>
                <w:szCs w:val="24"/>
              </w:rPr>
              <w:t xml:space="preserve"> 24 </w:t>
            </w:r>
            <w:proofErr w:type="spellStart"/>
            <w:r w:rsidRPr="00ED2211">
              <w:rPr>
                <w:rFonts w:ascii="Calibri" w:eastAsia="Times New Roman" w:hAnsi="Calibri" w:cs="Arial"/>
                <w:color w:val="2F2B20"/>
                <w:kern w:val="24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17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1D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21A4" w:rsidRPr="00ED2211" w:rsidRDefault="00D121A4" w:rsidP="004C7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D2211">
              <w:rPr>
                <w:rFonts w:ascii="Calibri" w:eastAsia="Times New Roman" w:hAnsi="Calibri" w:cs="Arial"/>
                <w:color w:val="2F2B20"/>
                <w:kern w:val="24"/>
                <w:sz w:val="24"/>
                <w:szCs w:val="24"/>
              </w:rPr>
              <w:t>2-10 ml</w:t>
            </w:r>
          </w:p>
        </w:tc>
      </w:tr>
      <w:tr w:rsidR="00D121A4" w:rsidRPr="00ED2211" w:rsidTr="00D121A4">
        <w:trPr>
          <w:trHeight w:val="362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0E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21A4" w:rsidRPr="00ED2211" w:rsidRDefault="00D121A4" w:rsidP="004C7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D2211">
              <w:rPr>
                <w:rFonts w:ascii="Calibri" w:eastAsia="Times New Roman" w:hAnsi="Calibri" w:cs="Arial"/>
                <w:color w:val="2F2B20"/>
                <w:kern w:val="24"/>
                <w:sz w:val="24"/>
                <w:szCs w:val="24"/>
              </w:rPr>
              <w:t xml:space="preserve">24-48 </w:t>
            </w:r>
            <w:proofErr w:type="spellStart"/>
            <w:r w:rsidRPr="00ED2211">
              <w:rPr>
                <w:rFonts w:ascii="Calibri" w:eastAsia="Times New Roman" w:hAnsi="Calibri" w:cs="Arial"/>
                <w:color w:val="2F2B20"/>
                <w:kern w:val="24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17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0E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21A4" w:rsidRPr="00ED2211" w:rsidRDefault="00D121A4" w:rsidP="004C7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D2211">
              <w:rPr>
                <w:rFonts w:ascii="Calibri" w:eastAsia="Times New Roman" w:hAnsi="Calibri" w:cs="Arial"/>
                <w:color w:val="2F2B20"/>
                <w:kern w:val="24"/>
                <w:sz w:val="24"/>
                <w:szCs w:val="24"/>
              </w:rPr>
              <w:t>5-15 ml</w:t>
            </w:r>
          </w:p>
        </w:tc>
      </w:tr>
      <w:tr w:rsidR="00D121A4" w:rsidRPr="00ED2211" w:rsidTr="00D121A4">
        <w:trPr>
          <w:trHeight w:val="23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1D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21A4" w:rsidRPr="00ED2211" w:rsidRDefault="00D121A4" w:rsidP="004C7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D2211">
              <w:rPr>
                <w:rFonts w:ascii="Calibri" w:eastAsia="Times New Roman" w:hAnsi="Calibri" w:cs="Arial"/>
                <w:color w:val="2F2B20"/>
                <w:kern w:val="24"/>
                <w:sz w:val="24"/>
                <w:szCs w:val="24"/>
              </w:rPr>
              <w:t xml:space="preserve">48-72 </w:t>
            </w:r>
            <w:proofErr w:type="spellStart"/>
            <w:r w:rsidRPr="00ED2211">
              <w:rPr>
                <w:rFonts w:ascii="Calibri" w:eastAsia="Times New Roman" w:hAnsi="Calibri" w:cs="Arial"/>
                <w:color w:val="2F2B20"/>
                <w:kern w:val="24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17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1D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21A4" w:rsidRPr="00ED2211" w:rsidRDefault="00D121A4" w:rsidP="004C7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D2211">
              <w:rPr>
                <w:rFonts w:ascii="Calibri" w:eastAsia="Times New Roman" w:hAnsi="Calibri" w:cs="Arial"/>
                <w:color w:val="2F2B20"/>
                <w:kern w:val="24"/>
                <w:sz w:val="24"/>
                <w:szCs w:val="24"/>
              </w:rPr>
              <w:t>15-30 ml</w:t>
            </w:r>
          </w:p>
        </w:tc>
      </w:tr>
      <w:tr w:rsidR="00D121A4" w:rsidRPr="00ED2211" w:rsidTr="00D121A4">
        <w:trPr>
          <w:trHeight w:val="23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0E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21A4" w:rsidRPr="00ED2211" w:rsidRDefault="00D121A4" w:rsidP="004C7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D2211">
              <w:rPr>
                <w:rFonts w:ascii="Calibri" w:eastAsia="Times New Roman" w:hAnsi="Calibri" w:cs="Arial"/>
                <w:color w:val="2F2B20"/>
                <w:kern w:val="24"/>
                <w:sz w:val="24"/>
                <w:szCs w:val="24"/>
              </w:rPr>
              <w:t xml:space="preserve">72-96 </w:t>
            </w:r>
            <w:proofErr w:type="spellStart"/>
            <w:r w:rsidRPr="00ED2211">
              <w:rPr>
                <w:rFonts w:ascii="Calibri" w:eastAsia="Times New Roman" w:hAnsi="Calibri" w:cs="Arial"/>
                <w:color w:val="2F2B20"/>
                <w:kern w:val="24"/>
                <w:sz w:val="24"/>
                <w:szCs w:val="24"/>
              </w:rPr>
              <w:t>hrs</w:t>
            </w:r>
            <w:proofErr w:type="spellEnd"/>
          </w:p>
        </w:tc>
        <w:tc>
          <w:tcPr>
            <w:tcW w:w="17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1F0E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21A4" w:rsidRPr="00ED2211" w:rsidRDefault="00D121A4" w:rsidP="004C70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D2211">
              <w:rPr>
                <w:rFonts w:ascii="Calibri" w:eastAsia="Times New Roman" w:hAnsi="Calibri" w:cs="Arial"/>
                <w:color w:val="2F2B20"/>
                <w:kern w:val="24"/>
                <w:sz w:val="24"/>
                <w:szCs w:val="24"/>
              </w:rPr>
              <w:t>30 – 60 ml</w:t>
            </w:r>
          </w:p>
        </w:tc>
      </w:tr>
    </w:tbl>
    <w:p w:rsidR="00D121A4" w:rsidRP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121A4" w:rsidRP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121A4" w:rsidRP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121A4" w:rsidRP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121A4" w:rsidRP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121A4" w:rsidRP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D121A4" w:rsidRPr="00D121A4" w:rsidRDefault="00D121A4" w:rsidP="00D121A4">
      <w:pPr>
        <w:pStyle w:val="ListParagraph"/>
        <w:numPr>
          <w:ilvl w:val="0"/>
          <w:numId w:val="28"/>
        </w:numPr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D121A4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The chart below provides summary of number of feedings and minimal I/O requirements for the healthy term breastfed neonate for the first 5 days of life. </w:t>
      </w:r>
    </w:p>
    <w:p w:rsidR="00D121A4" w:rsidRP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tbl>
      <w:tblPr>
        <w:tblpPr w:leftFromText="180" w:rightFromText="180" w:vertAnchor="text" w:horzAnchor="margin" w:tblpXSpec="center" w:tblpY="188"/>
        <w:tblOverlap w:val="never"/>
        <w:tblW w:w="0" w:type="auto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72"/>
        <w:gridCol w:w="1773"/>
        <w:gridCol w:w="1773"/>
        <w:gridCol w:w="1772"/>
      </w:tblGrid>
      <w:tr w:rsidR="00D121A4" w:rsidRPr="00D121A4" w:rsidTr="00D121A4">
        <w:trPr>
          <w:trHeight w:val="35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 xml:space="preserve">Day of life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 xml:space="preserve"> Feedings in 24 hours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 xml:space="preserve">Urine / Stool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 xml:space="preserve"> Description of Stool </w:t>
            </w:r>
          </w:p>
        </w:tc>
      </w:tr>
      <w:tr w:rsidR="00D121A4" w:rsidRPr="00D121A4" w:rsidTr="00D121A4">
        <w:trPr>
          <w:trHeight w:val="35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Day  1</w:t>
            </w: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ab/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8-12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1/1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Thick tarry  &amp;</w:t>
            </w:r>
          </w:p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 xml:space="preserve"> black</w:t>
            </w:r>
          </w:p>
        </w:tc>
      </w:tr>
      <w:tr w:rsidR="00D121A4" w:rsidRPr="00D121A4" w:rsidTr="00D121A4">
        <w:trPr>
          <w:trHeight w:val="341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Day 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8-12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2/2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Thick tarry &amp;</w:t>
            </w:r>
          </w:p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 xml:space="preserve"> black</w:t>
            </w:r>
          </w:p>
        </w:tc>
      </w:tr>
      <w:tr w:rsidR="00D121A4" w:rsidRPr="00D121A4" w:rsidTr="00D121A4">
        <w:trPr>
          <w:trHeight w:val="341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lastRenderedPageBreak/>
              <w:t xml:space="preserve">Day 3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8-12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3/3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Greenish yellow</w:t>
            </w:r>
          </w:p>
        </w:tc>
      </w:tr>
      <w:tr w:rsidR="00D121A4" w:rsidRPr="00D121A4" w:rsidTr="00D121A4">
        <w:trPr>
          <w:trHeight w:val="341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Day 4</w:t>
            </w:r>
          </w:p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(or when milk increases)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8-12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5-6/ at least 3 dirty diaper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Seedy watery mustard color</w:t>
            </w:r>
          </w:p>
        </w:tc>
      </w:tr>
      <w:tr w:rsidR="00D121A4" w:rsidRPr="00D121A4" w:rsidTr="00D121A4">
        <w:trPr>
          <w:trHeight w:val="341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Day 5</w:t>
            </w:r>
          </w:p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(or when milk increases)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8-12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5-6/ at least 3 dirty diaper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A4" w:rsidRPr="00D121A4" w:rsidRDefault="00D121A4" w:rsidP="00D121A4">
            <w:pPr>
              <w:spacing w:after="0" w:line="240" w:lineRule="auto"/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</w:pPr>
            <w:r w:rsidRPr="00D121A4">
              <w:rPr>
                <w:rFonts w:ascii="Arial" w:eastAsia="Times New Roman" w:hAnsi="Arial" w:cs="Arial"/>
                <w:color w:val="675E47"/>
                <w:kern w:val="24"/>
                <w:sz w:val="16"/>
                <w:szCs w:val="16"/>
              </w:rPr>
              <w:t>Seedy watery mustard color</w:t>
            </w:r>
          </w:p>
        </w:tc>
      </w:tr>
    </w:tbl>
    <w:p w:rsidR="00D121A4" w:rsidRPr="00D121A4" w:rsidRDefault="00D121A4" w:rsidP="00D121A4">
      <w:pPr>
        <w:pStyle w:val="ListParagraph"/>
        <w:spacing w:after="0" w:line="240" w:lineRule="auto"/>
        <w:rPr>
          <w:rFonts w:ascii="Cambria" w:eastAsia="ヒラギノ角ゴ Pro W3" w:hAnsi="Cambria" w:cs="Times New Roman"/>
          <w:color w:val="000000"/>
          <w:sz w:val="24"/>
          <w:szCs w:val="20"/>
        </w:rPr>
      </w:pPr>
      <w:r w:rsidRPr="00D121A4">
        <w:rPr>
          <w:rFonts w:ascii="Cambria" w:eastAsia="ヒラギノ角ゴ Pro W3" w:hAnsi="Cambria" w:cs="Times New Roman"/>
          <w:color w:val="000000"/>
          <w:sz w:val="24"/>
          <w:szCs w:val="20"/>
        </w:rPr>
        <w:t xml:space="preserve"> </w:t>
      </w:r>
    </w:p>
    <w:p w:rsidR="00D121A4" w:rsidRDefault="00D121A4" w:rsidP="00D87F2C">
      <w:pPr>
        <w:spacing w:after="0" w:line="240" w:lineRule="auto"/>
        <w:rPr>
          <w:rFonts w:ascii="Arial" w:eastAsia="Times New Roman" w:hAnsi="Arial" w:cs="Arial"/>
          <w:color w:val="675E47"/>
          <w:kern w:val="24"/>
          <w:sz w:val="16"/>
          <w:szCs w:val="16"/>
        </w:rPr>
      </w:pPr>
    </w:p>
    <w:p w:rsidR="00D121A4" w:rsidRDefault="00D121A4" w:rsidP="00D87F2C">
      <w:pPr>
        <w:spacing w:after="0" w:line="240" w:lineRule="auto"/>
        <w:rPr>
          <w:rFonts w:ascii="Arial" w:eastAsia="Times New Roman" w:hAnsi="Arial" w:cs="Arial"/>
          <w:color w:val="675E47"/>
          <w:kern w:val="24"/>
          <w:sz w:val="16"/>
          <w:szCs w:val="16"/>
        </w:rPr>
      </w:pPr>
    </w:p>
    <w:p w:rsidR="00D121A4" w:rsidRDefault="00D121A4" w:rsidP="00D87F2C">
      <w:pPr>
        <w:spacing w:after="0" w:line="240" w:lineRule="auto"/>
        <w:rPr>
          <w:rFonts w:ascii="Arial" w:eastAsia="Times New Roman" w:hAnsi="Arial" w:cs="Arial"/>
          <w:color w:val="675E47"/>
          <w:kern w:val="24"/>
          <w:sz w:val="16"/>
          <w:szCs w:val="16"/>
        </w:rPr>
      </w:pPr>
    </w:p>
    <w:p w:rsidR="00D121A4" w:rsidRDefault="00D121A4" w:rsidP="00D87F2C">
      <w:pPr>
        <w:spacing w:after="0" w:line="240" w:lineRule="auto"/>
        <w:rPr>
          <w:rFonts w:ascii="Arial" w:eastAsia="Times New Roman" w:hAnsi="Arial" w:cs="Arial"/>
          <w:color w:val="675E47"/>
          <w:kern w:val="24"/>
          <w:sz w:val="16"/>
          <w:szCs w:val="16"/>
        </w:rPr>
      </w:pPr>
    </w:p>
    <w:p w:rsidR="00D121A4" w:rsidRDefault="00D121A4" w:rsidP="00D87F2C">
      <w:pPr>
        <w:spacing w:after="0" w:line="240" w:lineRule="auto"/>
        <w:rPr>
          <w:rFonts w:ascii="Arial" w:eastAsia="Times New Roman" w:hAnsi="Arial" w:cs="Arial"/>
          <w:color w:val="675E47"/>
          <w:kern w:val="24"/>
          <w:sz w:val="16"/>
          <w:szCs w:val="16"/>
        </w:rPr>
      </w:pPr>
    </w:p>
    <w:p w:rsidR="00D121A4" w:rsidRDefault="00D121A4" w:rsidP="00D87F2C">
      <w:p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</w:p>
    <w:p w:rsidR="00D121A4" w:rsidRDefault="00D121A4" w:rsidP="00D87F2C">
      <w:p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</w:p>
    <w:p w:rsidR="00D87F2C" w:rsidRDefault="00D87F2C" w:rsidP="00D87F2C">
      <w:pPr>
        <w:spacing w:after="0" w:line="240" w:lineRule="auto"/>
        <w:rPr>
          <w:rFonts w:ascii="Cambria" w:eastAsia="ヒラギノ角ゴ Pro W3" w:hAnsi="Cambria" w:cs="Times New Roman"/>
          <w:b/>
          <w:color w:val="000000"/>
          <w:sz w:val="24"/>
          <w:szCs w:val="20"/>
        </w:rPr>
      </w:pPr>
      <w:r w:rsidRPr="00D87F2C">
        <w:rPr>
          <w:rFonts w:ascii="Cambria" w:eastAsia="ヒラギノ角ゴ Pro W3" w:hAnsi="Cambria" w:cs="Times New Roman"/>
          <w:b/>
          <w:color w:val="000000"/>
          <w:sz w:val="24"/>
          <w:szCs w:val="20"/>
        </w:rPr>
        <w:t>References:</w:t>
      </w:r>
    </w:p>
    <w:p w:rsidR="00A50478" w:rsidRDefault="00A50478" w:rsidP="00B04949">
      <w:pPr>
        <w:pStyle w:val="ListParagraph"/>
        <w:spacing w:after="0" w:line="240" w:lineRule="auto"/>
        <w:ind w:left="2160"/>
        <w:rPr>
          <w:rFonts w:ascii="Cambria" w:eastAsia="ヒラギノ角ゴ Pro W3" w:hAnsi="Cambria" w:cs="Times New Roman"/>
          <w:color w:val="000000"/>
          <w:sz w:val="24"/>
          <w:szCs w:val="20"/>
        </w:rPr>
      </w:pPr>
    </w:p>
    <w:p w:rsidR="00831539" w:rsidRDefault="00831539" w:rsidP="002952EE">
      <w:pPr>
        <w:pStyle w:val="ListParagraph"/>
      </w:pPr>
      <w:proofErr w:type="gramStart"/>
      <w:r w:rsidRPr="00831539">
        <w:t>American Academy of Pediatrics</w:t>
      </w:r>
      <w:r w:rsidR="002952EE">
        <w:t xml:space="preserve"> </w:t>
      </w:r>
      <w:r w:rsidRPr="00831539">
        <w:t>(2012).</w:t>
      </w:r>
      <w:proofErr w:type="gramEnd"/>
      <w:r w:rsidRPr="00831539">
        <w:t xml:space="preserve"> </w:t>
      </w:r>
      <w:proofErr w:type="gramStart"/>
      <w:r w:rsidRPr="00831539">
        <w:t xml:space="preserve">Breastfeeding and the </w:t>
      </w:r>
      <w:r w:rsidR="002952EE">
        <w:t>u</w:t>
      </w:r>
      <w:r w:rsidRPr="00831539">
        <w:t xml:space="preserve">se of </w:t>
      </w:r>
      <w:r w:rsidR="002952EE">
        <w:t>h</w:t>
      </w:r>
      <w:r w:rsidRPr="00831539">
        <w:t xml:space="preserve">uman </w:t>
      </w:r>
      <w:r w:rsidR="002952EE">
        <w:t>m</w:t>
      </w:r>
      <w:r w:rsidRPr="00831539">
        <w:t>ilk.</w:t>
      </w:r>
      <w:proofErr w:type="gramEnd"/>
      <w:r w:rsidRPr="00831539">
        <w:t xml:space="preserve"> </w:t>
      </w:r>
      <w:proofErr w:type="gramStart"/>
      <w:r w:rsidR="002952EE">
        <w:rPr>
          <w:i/>
        </w:rPr>
        <w:t xml:space="preserve">Pediatrics, </w:t>
      </w:r>
      <w:r w:rsidRPr="002952EE">
        <w:rPr>
          <w:i/>
        </w:rPr>
        <w:t>129</w:t>
      </w:r>
      <w:r w:rsidRPr="00831539">
        <w:t>(3), e827-e841.</w:t>
      </w:r>
      <w:proofErr w:type="gramEnd"/>
    </w:p>
    <w:p w:rsidR="006B41AE" w:rsidRDefault="00831539" w:rsidP="002952EE">
      <w:pPr>
        <w:pStyle w:val="ListParagraph"/>
      </w:pPr>
      <w:proofErr w:type="spellStart"/>
      <w:r w:rsidRPr="00831539">
        <w:t>Genna</w:t>
      </w:r>
      <w:proofErr w:type="spellEnd"/>
      <w:r w:rsidRPr="00831539">
        <w:t xml:space="preserve">, C. W. (2009). </w:t>
      </w:r>
      <w:r w:rsidRPr="002952EE">
        <w:rPr>
          <w:i/>
        </w:rPr>
        <w:t>Selecting and using breastfeeding tools</w:t>
      </w:r>
      <w:r w:rsidR="002952EE">
        <w:rPr>
          <w:i/>
        </w:rPr>
        <w:t>: Improving care and outcomes</w:t>
      </w:r>
      <w:r w:rsidRPr="00831539">
        <w:t>. Amarillo</w:t>
      </w:r>
      <w:r w:rsidR="002952EE">
        <w:t xml:space="preserve">, </w:t>
      </w:r>
      <w:proofErr w:type="gramStart"/>
      <w:r w:rsidR="002952EE">
        <w:t xml:space="preserve">TX </w:t>
      </w:r>
      <w:r w:rsidRPr="00831539">
        <w:t>:</w:t>
      </w:r>
      <w:proofErr w:type="gramEnd"/>
      <w:r w:rsidRPr="00831539">
        <w:t xml:space="preserve"> Hale</w:t>
      </w:r>
      <w:r w:rsidR="002952EE">
        <w:t xml:space="preserve"> Publishing.</w:t>
      </w:r>
    </w:p>
    <w:p w:rsidR="00D121A4" w:rsidRDefault="00D121A4" w:rsidP="00D121A4">
      <w:pPr>
        <w:pStyle w:val="ListParagraph"/>
      </w:pPr>
      <w:proofErr w:type="gramStart"/>
      <w:r>
        <w:t>The Academy of Breastfeeding Medicine Protocol Committee (2009).</w:t>
      </w:r>
      <w:proofErr w:type="gramEnd"/>
      <w:r>
        <w:t xml:space="preserve"> </w:t>
      </w:r>
      <w:r>
        <w:t xml:space="preserve">ABM Clinical Protocol #3: Hospital </w:t>
      </w:r>
      <w:r>
        <w:t>g</w:t>
      </w:r>
      <w:r>
        <w:t xml:space="preserve">uidelines for the </w:t>
      </w:r>
      <w:r>
        <w:t>u</w:t>
      </w:r>
      <w:r>
        <w:t>se</w:t>
      </w:r>
      <w:r>
        <w:t xml:space="preserve"> </w:t>
      </w:r>
      <w:r>
        <w:t>of</w:t>
      </w:r>
      <w:r>
        <w:t xml:space="preserve"> s</w:t>
      </w:r>
      <w:r>
        <w:t xml:space="preserve">upplementary </w:t>
      </w:r>
      <w:r>
        <w:t>f</w:t>
      </w:r>
      <w:r>
        <w:t xml:space="preserve">eedings in the </w:t>
      </w:r>
      <w:r>
        <w:t>h</w:t>
      </w:r>
      <w:r>
        <w:t xml:space="preserve">ealthy </w:t>
      </w:r>
      <w:r>
        <w:t>t</w:t>
      </w:r>
      <w:r>
        <w:t>erm</w:t>
      </w:r>
      <w:r>
        <w:t xml:space="preserve"> b</w:t>
      </w:r>
      <w:r>
        <w:t xml:space="preserve">reastfed </w:t>
      </w:r>
      <w:r>
        <w:t>n</w:t>
      </w:r>
      <w:r>
        <w:t xml:space="preserve">eonate, </w:t>
      </w:r>
      <w:r>
        <w:t>r</w:t>
      </w:r>
      <w:r>
        <w:t>evised 2009</w:t>
      </w:r>
      <w:r>
        <w:t xml:space="preserve">. </w:t>
      </w:r>
      <w:r w:rsidRPr="00D121A4">
        <w:rPr>
          <w:i/>
        </w:rPr>
        <w:t>Breastfeeding Medicine, 4</w:t>
      </w:r>
      <w:r>
        <w:t xml:space="preserve">(3), 175-182. </w:t>
      </w:r>
      <w:proofErr w:type="spellStart"/>
      <w:proofErr w:type="gramStart"/>
      <w:r>
        <w:t>doi</w:t>
      </w:r>
      <w:proofErr w:type="spellEnd"/>
      <w:proofErr w:type="gramEnd"/>
      <w:r>
        <w:t xml:space="preserve">: </w:t>
      </w:r>
      <w:r w:rsidRPr="00D121A4">
        <w:t>10.1089/bfm.2009.9991</w:t>
      </w:r>
    </w:p>
    <w:p w:rsidR="00831539" w:rsidRDefault="00831539" w:rsidP="002952EE">
      <w:pPr>
        <w:pStyle w:val="ListParagraph"/>
        <w:ind w:left="1440"/>
      </w:pPr>
    </w:p>
    <w:p w:rsidR="00EC66DC" w:rsidRDefault="00EC66DC" w:rsidP="00EC66DC">
      <w:bookmarkStart w:id="0" w:name="_GoBack"/>
      <w:bookmarkEnd w:id="0"/>
    </w:p>
    <w:sectPr w:rsidR="00EC66DC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E8D" w:rsidRDefault="00436E8D" w:rsidP="00D87F2C">
      <w:pPr>
        <w:spacing w:after="0" w:line="240" w:lineRule="auto"/>
      </w:pPr>
      <w:r>
        <w:separator/>
      </w:r>
    </w:p>
  </w:endnote>
  <w:endnote w:type="continuationSeparator" w:id="0">
    <w:p w:rsidR="00436E8D" w:rsidRDefault="00436E8D" w:rsidP="00D87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F2C" w:rsidRDefault="00D121A4">
    <w:pPr>
      <w:pStyle w:val="Footer"/>
    </w:pPr>
    <w:r>
      <w:t>10.27.14</w:t>
    </w:r>
  </w:p>
  <w:p w:rsidR="00D87F2C" w:rsidRDefault="00D87F2C">
    <w:pPr>
      <w:pStyle w:val="Footer"/>
    </w:pPr>
  </w:p>
  <w:p w:rsidR="00D87F2C" w:rsidRDefault="00D87F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E8D" w:rsidRDefault="00436E8D" w:rsidP="00D87F2C">
      <w:pPr>
        <w:spacing w:after="0" w:line="240" w:lineRule="auto"/>
      </w:pPr>
      <w:r>
        <w:separator/>
      </w:r>
    </w:p>
  </w:footnote>
  <w:footnote w:type="continuationSeparator" w:id="0">
    <w:p w:rsidR="00436E8D" w:rsidRDefault="00436E8D" w:rsidP="00D87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894EE880"/>
    <w:lvl w:ilvl="0">
      <w:start w:val="1"/>
      <w:numFmt w:val="decimal"/>
      <w:isLgl/>
      <w:lvlText w:val="%1."/>
      <w:lvlJc w:val="left"/>
      <w:pPr>
        <w:tabs>
          <w:tab w:val="num" w:pos="1700"/>
        </w:tabs>
        <w:ind w:left="1700" w:firstLine="0"/>
      </w:pPr>
      <w:rPr>
        <w:color w:val="000000"/>
        <w:position w:val="0"/>
        <w:sz w:val="24"/>
      </w:rPr>
    </w:lvl>
    <w:lvl w:ilvl="1">
      <w:start w:val="1"/>
      <w:numFmt w:val="lowerLetter"/>
      <w:suff w:val="nothing"/>
      <w:lvlText w:val="%2."/>
      <w:lvlJc w:val="left"/>
      <w:pPr>
        <w:ind w:left="1440" w:firstLine="620"/>
      </w:pPr>
      <w:rPr>
        <w:color w:val="000000"/>
        <w:position w:val="0"/>
        <w:sz w:val="24"/>
      </w:rPr>
    </w:lvl>
    <w:lvl w:ilvl="2">
      <w:start w:val="1"/>
      <w:numFmt w:val="lowerRoman"/>
      <w:suff w:val="nothing"/>
      <w:lvlText w:val="%3."/>
      <w:lvlJc w:val="left"/>
      <w:pPr>
        <w:ind w:left="1440" w:firstLine="980"/>
      </w:pPr>
      <w:rPr>
        <w:color w:val="000000"/>
        <w:position w:val="0"/>
        <w:sz w:val="24"/>
      </w:rPr>
    </w:lvl>
    <w:lvl w:ilvl="3">
      <w:start w:val="1"/>
      <w:numFmt w:val="decimal"/>
      <w:isLgl/>
      <w:suff w:val="nothing"/>
      <w:lvlText w:val="%4."/>
      <w:lvlJc w:val="left"/>
      <w:pPr>
        <w:ind w:left="1440" w:firstLine="1340"/>
      </w:pPr>
      <w:rPr>
        <w:color w:val="000000"/>
        <w:position w:val="0"/>
        <w:sz w:val="24"/>
      </w:rPr>
    </w:lvl>
    <w:lvl w:ilvl="4">
      <w:start w:val="1"/>
      <w:numFmt w:val="lowerLetter"/>
      <w:suff w:val="nothing"/>
      <w:lvlText w:val="%5."/>
      <w:lvlJc w:val="left"/>
      <w:pPr>
        <w:ind w:left="1440" w:firstLine="1700"/>
      </w:pPr>
      <w:rPr>
        <w:color w:val="000000"/>
        <w:position w:val="0"/>
        <w:sz w:val="24"/>
      </w:rPr>
    </w:lvl>
    <w:lvl w:ilvl="5">
      <w:start w:val="1"/>
      <w:numFmt w:val="lowerRoman"/>
      <w:suff w:val="nothing"/>
      <w:lvlText w:val="%6."/>
      <w:lvlJc w:val="left"/>
      <w:pPr>
        <w:ind w:left="1440" w:firstLine="2060"/>
      </w:pPr>
      <w:rPr>
        <w:color w:val="000000"/>
        <w:position w:val="0"/>
        <w:sz w:val="24"/>
      </w:rPr>
    </w:lvl>
    <w:lvl w:ilvl="6">
      <w:start w:val="1"/>
      <w:numFmt w:val="decimal"/>
      <w:isLgl/>
      <w:suff w:val="nothing"/>
      <w:lvlText w:val="%7."/>
      <w:lvlJc w:val="left"/>
      <w:pPr>
        <w:ind w:left="1440" w:firstLine="2420"/>
      </w:pPr>
      <w:rPr>
        <w:color w:val="000000"/>
        <w:position w:val="0"/>
        <w:sz w:val="24"/>
      </w:rPr>
    </w:lvl>
    <w:lvl w:ilvl="7">
      <w:start w:val="1"/>
      <w:numFmt w:val="lowerLetter"/>
      <w:suff w:val="nothing"/>
      <w:lvlText w:val="%8."/>
      <w:lvlJc w:val="left"/>
      <w:pPr>
        <w:ind w:left="1440" w:firstLine="2780"/>
      </w:pPr>
      <w:rPr>
        <w:color w:val="000000"/>
        <w:position w:val="0"/>
        <w:sz w:val="24"/>
      </w:rPr>
    </w:lvl>
    <w:lvl w:ilvl="8">
      <w:start w:val="1"/>
      <w:numFmt w:val="lowerRoman"/>
      <w:suff w:val="nothing"/>
      <w:lvlText w:val="%9."/>
      <w:lvlJc w:val="left"/>
      <w:pPr>
        <w:ind w:left="1440" w:firstLine="3140"/>
      </w:pPr>
      <w:rPr>
        <w:color w:val="000000"/>
        <w:position w:val="0"/>
        <w:sz w:val="24"/>
      </w:rPr>
    </w:lvl>
  </w:abstractNum>
  <w:abstractNum w:abstractNumId="1">
    <w:nsid w:val="00000015"/>
    <w:multiLevelType w:val="multilevel"/>
    <w:tmpl w:val="894EE887"/>
    <w:lvl w:ilvl="0">
      <w:start w:val="1"/>
      <w:numFmt w:val="decimal"/>
      <w:isLgl/>
      <w:lvlText w:val="%1."/>
      <w:lvlJc w:val="left"/>
      <w:pPr>
        <w:tabs>
          <w:tab w:val="num" w:pos="1700"/>
        </w:tabs>
        <w:ind w:left="1700" w:firstLine="0"/>
      </w:pPr>
      <w:rPr>
        <w:color w:val="000000"/>
        <w:position w:val="0"/>
        <w:sz w:val="24"/>
      </w:rPr>
    </w:lvl>
    <w:lvl w:ilvl="1">
      <w:start w:val="1"/>
      <w:numFmt w:val="lowerLetter"/>
      <w:suff w:val="nothing"/>
      <w:lvlText w:val="%2."/>
      <w:lvlJc w:val="left"/>
      <w:pPr>
        <w:ind w:left="1440" w:firstLine="620"/>
      </w:pPr>
      <w:rPr>
        <w:color w:val="000000"/>
        <w:position w:val="0"/>
        <w:sz w:val="24"/>
      </w:rPr>
    </w:lvl>
    <w:lvl w:ilvl="2">
      <w:start w:val="1"/>
      <w:numFmt w:val="lowerRoman"/>
      <w:suff w:val="nothing"/>
      <w:lvlText w:val="%3."/>
      <w:lvlJc w:val="left"/>
      <w:pPr>
        <w:ind w:left="1440" w:firstLine="980"/>
      </w:pPr>
      <w:rPr>
        <w:color w:val="000000"/>
        <w:position w:val="0"/>
        <w:sz w:val="24"/>
      </w:rPr>
    </w:lvl>
    <w:lvl w:ilvl="3">
      <w:start w:val="1"/>
      <w:numFmt w:val="decimal"/>
      <w:isLgl/>
      <w:suff w:val="nothing"/>
      <w:lvlText w:val="%4."/>
      <w:lvlJc w:val="left"/>
      <w:pPr>
        <w:ind w:left="1440" w:firstLine="1340"/>
      </w:pPr>
      <w:rPr>
        <w:color w:val="000000"/>
        <w:position w:val="0"/>
        <w:sz w:val="24"/>
      </w:rPr>
    </w:lvl>
    <w:lvl w:ilvl="4">
      <w:start w:val="1"/>
      <w:numFmt w:val="lowerLetter"/>
      <w:suff w:val="nothing"/>
      <w:lvlText w:val="%5."/>
      <w:lvlJc w:val="left"/>
      <w:pPr>
        <w:ind w:left="1440" w:firstLine="1700"/>
      </w:pPr>
      <w:rPr>
        <w:color w:val="000000"/>
        <w:position w:val="0"/>
        <w:sz w:val="24"/>
      </w:rPr>
    </w:lvl>
    <w:lvl w:ilvl="5">
      <w:start w:val="1"/>
      <w:numFmt w:val="lowerRoman"/>
      <w:suff w:val="nothing"/>
      <w:lvlText w:val="%6."/>
      <w:lvlJc w:val="left"/>
      <w:pPr>
        <w:ind w:left="1440" w:firstLine="2060"/>
      </w:pPr>
      <w:rPr>
        <w:color w:val="000000"/>
        <w:position w:val="0"/>
        <w:sz w:val="24"/>
      </w:rPr>
    </w:lvl>
    <w:lvl w:ilvl="6">
      <w:start w:val="1"/>
      <w:numFmt w:val="decimal"/>
      <w:isLgl/>
      <w:suff w:val="nothing"/>
      <w:lvlText w:val="%7."/>
      <w:lvlJc w:val="left"/>
      <w:pPr>
        <w:ind w:left="1440" w:firstLine="2420"/>
      </w:pPr>
      <w:rPr>
        <w:color w:val="000000"/>
        <w:position w:val="0"/>
        <w:sz w:val="24"/>
      </w:rPr>
    </w:lvl>
    <w:lvl w:ilvl="7">
      <w:start w:val="1"/>
      <w:numFmt w:val="lowerLetter"/>
      <w:suff w:val="nothing"/>
      <w:lvlText w:val="%8."/>
      <w:lvlJc w:val="left"/>
      <w:pPr>
        <w:ind w:left="1440" w:firstLine="2780"/>
      </w:pPr>
      <w:rPr>
        <w:color w:val="000000"/>
        <w:position w:val="0"/>
        <w:sz w:val="24"/>
      </w:rPr>
    </w:lvl>
    <w:lvl w:ilvl="8">
      <w:start w:val="1"/>
      <w:numFmt w:val="lowerRoman"/>
      <w:suff w:val="nothing"/>
      <w:lvlText w:val="%9."/>
      <w:lvlJc w:val="left"/>
      <w:pPr>
        <w:ind w:left="1440" w:firstLine="3140"/>
      </w:pPr>
      <w:rPr>
        <w:color w:val="000000"/>
        <w:position w:val="0"/>
        <w:sz w:val="24"/>
      </w:rPr>
    </w:lvl>
  </w:abstractNum>
  <w:abstractNum w:abstractNumId="2">
    <w:nsid w:val="0DB874C3"/>
    <w:multiLevelType w:val="multilevel"/>
    <w:tmpl w:val="0FB60DD0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  <w:rPr>
        <w:rFonts w:ascii="Cambria" w:eastAsia="ヒラギノ角ゴ Pro W3" w:hAnsi="Cambria" w:cs="Times New Roman"/>
        <w:b w:val="0"/>
        <w:i w:val="0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3">
    <w:nsid w:val="0FD45FA4"/>
    <w:multiLevelType w:val="hybridMultilevel"/>
    <w:tmpl w:val="83B2BE7E"/>
    <w:lvl w:ilvl="0" w:tplc="B41AE4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7B264A"/>
    <w:multiLevelType w:val="multilevel"/>
    <w:tmpl w:val="6BAC2FF4"/>
    <w:lvl w:ilvl="0">
      <w:start w:val="2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5">
    <w:nsid w:val="18AD66A1"/>
    <w:multiLevelType w:val="hybridMultilevel"/>
    <w:tmpl w:val="08B432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8E6FC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1E362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30DF7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44289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4A26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8E001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66923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96A98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2E0071"/>
    <w:multiLevelType w:val="hybridMultilevel"/>
    <w:tmpl w:val="251627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6B64FF9"/>
    <w:multiLevelType w:val="multilevel"/>
    <w:tmpl w:val="AF944D2A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>
    <w:nsid w:val="28FA2675"/>
    <w:multiLevelType w:val="hybridMultilevel"/>
    <w:tmpl w:val="977E5AFC"/>
    <w:lvl w:ilvl="0" w:tplc="2F96FD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49054B"/>
    <w:multiLevelType w:val="hybridMultilevel"/>
    <w:tmpl w:val="626AFD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E7619BA"/>
    <w:multiLevelType w:val="multilevel"/>
    <w:tmpl w:val="AF944D2A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1">
    <w:nsid w:val="2F767586"/>
    <w:multiLevelType w:val="hybridMultilevel"/>
    <w:tmpl w:val="ACC6BD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05A2BC4"/>
    <w:multiLevelType w:val="hybridMultilevel"/>
    <w:tmpl w:val="6438256E"/>
    <w:lvl w:ilvl="0" w:tplc="6AB4EA04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F92764"/>
    <w:multiLevelType w:val="multilevel"/>
    <w:tmpl w:val="AF944D2A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4">
    <w:nsid w:val="384315AA"/>
    <w:multiLevelType w:val="hybridMultilevel"/>
    <w:tmpl w:val="09CC4D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56C731C"/>
    <w:multiLevelType w:val="hybridMultilevel"/>
    <w:tmpl w:val="570E16C8"/>
    <w:lvl w:ilvl="0" w:tplc="C37043E6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DD472F5"/>
    <w:multiLevelType w:val="hybridMultilevel"/>
    <w:tmpl w:val="DB2CA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43036"/>
    <w:multiLevelType w:val="hybridMultilevel"/>
    <w:tmpl w:val="66A6623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54146D6"/>
    <w:multiLevelType w:val="hybridMultilevel"/>
    <w:tmpl w:val="82A206F6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65EF4CAF"/>
    <w:multiLevelType w:val="hybridMultilevel"/>
    <w:tmpl w:val="18C253B2"/>
    <w:lvl w:ilvl="0" w:tplc="7548CC4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715404"/>
    <w:multiLevelType w:val="hybridMultilevel"/>
    <w:tmpl w:val="9780AB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6B8615B"/>
    <w:multiLevelType w:val="hybridMultilevel"/>
    <w:tmpl w:val="6F9ACD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A4E00C4"/>
    <w:multiLevelType w:val="hybridMultilevel"/>
    <w:tmpl w:val="43F80110"/>
    <w:lvl w:ilvl="0" w:tplc="6AB4EA04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347886"/>
    <w:multiLevelType w:val="multilevel"/>
    <w:tmpl w:val="AF944D2A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4">
    <w:nsid w:val="6F001328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5">
    <w:nsid w:val="6F752700"/>
    <w:multiLevelType w:val="hybridMultilevel"/>
    <w:tmpl w:val="D3889B82"/>
    <w:lvl w:ilvl="0" w:tplc="87006A6A">
      <w:start w:val="3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7"/>
  </w:num>
  <w:num w:numId="13">
    <w:abstractNumId w:val="23"/>
  </w:num>
  <w:num w:numId="14">
    <w:abstractNumId w:val="15"/>
  </w:num>
  <w:num w:numId="15">
    <w:abstractNumId w:val="8"/>
  </w:num>
  <w:num w:numId="16">
    <w:abstractNumId w:val="3"/>
  </w:num>
  <w:num w:numId="17">
    <w:abstractNumId w:val="11"/>
  </w:num>
  <w:num w:numId="18">
    <w:abstractNumId w:val="6"/>
  </w:num>
  <w:num w:numId="19">
    <w:abstractNumId w:val="14"/>
  </w:num>
  <w:num w:numId="20">
    <w:abstractNumId w:val="18"/>
  </w:num>
  <w:num w:numId="21">
    <w:abstractNumId w:val="21"/>
  </w:num>
  <w:num w:numId="22">
    <w:abstractNumId w:val="22"/>
  </w:num>
  <w:num w:numId="23">
    <w:abstractNumId w:val="12"/>
  </w:num>
  <w:num w:numId="24">
    <w:abstractNumId w:val="5"/>
  </w:num>
  <w:num w:numId="25">
    <w:abstractNumId w:val="20"/>
  </w:num>
  <w:num w:numId="26">
    <w:abstractNumId w:val="9"/>
  </w:num>
  <w:num w:numId="27">
    <w:abstractNumId w:val="17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A4E"/>
    <w:rsid w:val="00002806"/>
    <w:rsid w:val="000708C3"/>
    <w:rsid w:val="000E32FA"/>
    <w:rsid w:val="00164F90"/>
    <w:rsid w:val="00165667"/>
    <w:rsid w:val="00165790"/>
    <w:rsid w:val="001D078A"/>
    <w:rsid w:val="002952EE"/>
    <w:rsid w:val="002B0BA5"/>
    <w:rsid w:val="00310D82"/>
    <w:rsid w:val="00340239"/>
    <w:rsid w:val="00410496"/>
    <w:rsid w:val="00436E8D"/>
    <w:rsid w:val="004B22DE"/>
    <w:rsid w:val="004C2F37"/>
    <w:rsid w:val="004C525D"/>
    <w:rsid w:val="00543251"/>
    <w:rsid w:val="00581AF5"/>
    <w:rsid w:val="0062183A"/>
    <w:rsid w:val="00627C61"/>
    <w:rsid w:val="00655ADD"/>
    <w:rsid w:val="006B41AE"/>
    <w:rsid w:val="007C5327"/>
    <w:rsid w:val="0080765C"/>
    <w:rsid w:val="00831539"/>
    <w:rsid w:val="00890A58"/>
    <w:rsid w:val="008E0951"/>
    <w:rsid w:val="008F2051"/>
    <w:rsid w:val="00922F51"/>
    <w:rsid w:val="009669D7"/>
    <w:rsid w:val="009C11B9"/>
    <w:rsid w:val="009F25AC"/>
    <w:rsid w:val="00A07F61"/>
    <w:rsid w:val="00A50478"/>
    <w:rsid w:val="00A94ADB"/>
    <w:rsid w:val="00AE799E"/>
    <w:rsid w:val="00B04949"/>
    <w:rsid w:val="00B4618F"/>
    <w:rsid w:val="00B9337A"/>
    <w:rsid w:val="00BD3CF3"/>
    <w:rsid w:val="00BE605F"/>
    <w:rsid w:val="00C03850"/>
    <w:rsid w:val="00C258A6"/>
    <w:rsid w:val="00C3552E"/>
    <w:rsid w:val="00C56A9E"/>
    <w:rsid w:val="00C671BB"/>
    <w:rsid w:val="00C874E9"/>
    <w:rsid w:val="00D0687B"/>
    <w:rsid w:val="00D0785E"/>
    <w:rsid w:val="00D121A4"/>
    <w:rsid w:val="00D44AF4"/>
    <w:rsid w:val="00D87F2C"/>
    <w:rsid w:val="00DB4B2E"/>
    <w:rsid w:val="00DE4C06"/>
    <w:rsid w:val="00E242FE"/>
    <w:rsid w:val="00E418D9"/>
    <w:rsid w:val="00EC66DC"/>
    <w:rsid w:val="00ED1A4E"/>
    <w:rsid w:val="00EF4DBB"/>
    <w:rsid w:val="00F0006F"/>
    <w:rsid w:val="00F7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A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5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6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7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7F2C"/>
  </w:style>
  <w:style w:type="paragraph" w:styleId="Footer">
    <w:name w:val="footer"/>
    <w:basedOn w:val="Normal"/>
    <w:link w:val="FooterChar"/>
    <w:uiPriority w:val="99"/>
    <w:unhideWhenUsed/>
    <w:rsid w:val="00D87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F2C"/>
  </w:style>
  <w:style w:type="character" w:styleId="Hyperlink">
    <w:name w:val="Hyperlink"/>
    <w:basedOn w:val="DefaultParagraphFont"/>
    <w:uiPriority w:val="99"/>
    <w:unhideWhenUsed/>
    <w:rsid w:val="00890A5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104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04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04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4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49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A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5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6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7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7F2C"/>
  </w:style>
  <w:style w:type="paragraph" w:styleId="Footer">
    <w:name w:val="footer"/>
    <w:basedOn w:val="Normal"/>
    <w:link w:val="FooterChar"/>
    <w:uiPriority w:val="99"/>
    <w:unhideWhenUsed/>
    <w:rsid w:val="00D87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F2C"/>
  </w:style>
  <w:style w:type="character" w:styleId="Hyperlink">
    <w:name w:val="Hyperlink"/>
    <w:basedOn w:val="DefaultParagraphFont"/>
    <w:uiPriority w:val="99"/>
    <w:unhideWhenUsed/>
    <w:rsid w:val="00890A5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104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04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04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4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4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4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3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4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0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0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49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2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eastfeedinginc.ca/content.php?pagename=vid-cupfee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Tampa General Hospital</Company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Fugate, Karen</dc:creator>
  <cp:lastModifiedBy>Fugate, Karen</cp:lastModifiedBy>
  <cp:revision>2</cp:revision>
  <cp:lastPrinted>2014-09-15T13:43:00Z</cp:lastPrinted>
  <dcterms:created xsi:type="dcterms:W3CDTF">2014-10-27T18:16:00Z</dcterms:created>
  <dcterms:modified xsi:type="dcterms:W3CDTF">2014-10-27T18:16:00Z</dcterms:modified>
</cp:coreProperties>
</file>